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A8" w:rsidRPr="00277670" w:rsidRDefault="00A56BA8" w:rsidP="00A56BA8">
      <w:pPr>
        <w:jc w:val="center"/>
        <w:rPr>
          <w:rFonts w:ascii="Times New Roman" w:eastAsia="Calibri" w:hAnsi="Times New Roman" w:cs="Times New Roman"/>
          <w:b/>
          <w:sz w:val="29"/>
          <w:szCs w:val="29"/>
        </w:rPr>
      </w:pPr>
      <w:r w:rsidRPr="00277670">
        <w:rPr>
          <w:rFonts w:ascii="Times New Roman" w:eastAsia="Calibri" w:hAnsi="Times New Roman" w:cs="Times New Roman"/>
          <w:sz w:val="29"/>
          <w:szCs w:val="29"/>
        </w:rPr>
        <w:t xml:space="preserve">АДМИНИСТРАТИВНАЯ ПРОЦЕДУРА № </w:t>
      </w:r>
      <w:r>
        <w:rPr>
          <w:rFonts w:ascii="Times New Roman" w:eastAsia="Calibri" w:hAnsi="Times New Roman" w:cs="Times New Roman"/>
          <w:b/>
          <w:sz w:val="29"/>
          <w:szCs w:val="29"/>
        </w:rPr>
        <w:t>8.13.2</w:t>
      </w:r>
      <w:r w:rsidRPr="00277670">
        <w:rPr>
          <w:rFonts w:ascii="Times New Roman" w:eastAsia="Calibri" w:hAnsi="Times New Roman" w:cs="Times New Roman"/>
          <w:b/>
          <w:sz w:val="29"/>
          <w:szCs w:val="29"/>
        </w:rPr>
        <w:t xml:space="preserve"> </w:t>
      </w:r>
    </w:p>
    <w:p w:rsidR="00A56BA8" w:rsidRPr="00277670" w:rsidRDefault="00A56BA8" w:rsidP="00A56BA8">
      <w:pPr>
        <w:spacing w:after="0" w:line="240" w:lineRule="auto"/>
        <w:ind w:firstLine="709"/>
        <w:jc w:val="center"/>
        <w:rPr>
          <w:rFonts w:ascii="Times New Roman" w:eastAsia="Calibri" w:hAnsi="Times New Roman" w:cs="Times New Roman"/>
          <w:b/>
          <w:sz w:val="29"/>
          <w:szCs w:val="29"/>
        </w:rPr>
      </w:pPr>
    </w:p>
    <w:p w:rsidR="00A56BA8" w:rsidRDefault="00877335" w:rsidP="00A56BA8">
      <w:pPr>
        <w:spacing w:after="0" w:line="240" w:lineRule="auto"/>
        <w:ind w:firstLine="709"/>
        <w:jc w:val="center"/>
        <w:rPr>
          <w:rFonts w:ascii="Times New Roman" w:eastAsia="Calibri" w:hAnsi="Times New Roman" w:cs="Times New Roman"/>
          <w:b/>
          <w:bCs/>
          <w:sz w:val="29"/>
          <w:szCs w:val="29"/>
        </w:rPr>
      </w:pPr>
      <w:r w:rsidRPr="00877335">
        <w:rPr>
          <w:rFonts w:ascii="Times New Roman" w:eastAsia="Calibri" w:hAnsi="Times New Roman" w:cs="Times New Roman"/>
          <w:b/>
          <w:bCs/>
          <w:sz w:val="29"/>
          <w:szCs w:val="29"/>
        </w:rPr>
        <w:t>Продление действия разрешения на размещение средства наружной рекламы</w:t>
      </w:r>
    </w:p>
    <w:p w:rsidR="00877335" w:rsidRPr="00277670" w:rsidRDefault="00877335" w:rsidP="00A56BA8">
      <w:pPr>
        <w:spacing w:after="0" w:line="240" w:lineRule="auto"/>
        <w:ind w:firstLine="709"/>
        <w:jc w:val="center"/>
        <w:rPr>
          <w:rFonts w:ascii="Times New Roman" w:eastAsia="Calibri" w:hAnsi="Times New Roman" w:cs="Times New Roman"/>
          <w:b/>
          <w:sz w:val="29"/>
          <w:szCs w:val="29"/>
        </w:rPr>
      </w:pPr>
    </w:p>
    <w:tbl>
      <w:tblPr>
        <w:tblStyle w:val="1"/>
        <w:tblW w:w="9493" w:type="dxa"/>
        <w:tblLook w:val="04A0" w:firstRow="1" w:lastRow="0" w:firstColumn="1" w:lastColumn="0" w:noHBand="0" w:noVBand="1"/>
      </w:tblPr>
      <w:tblGrid>
        <w:gridCol w:w="3500"/>
        <w:gridCol w:w="5993"/>
      </w:tblGrid>
      <w:tr w:rsidR="00476BDC" w:rsidRPr="00277670" w:rsidTr="00F22BFD">
        <w:tc>
          <w:tcPr>
            <w:tcW w:w="3500" w:type="dxa"/>
          </w:tcPr>
          <w:p w:rsidR="00476BDC" w:rsidRPr="00277670" w:rsidRDefault="000575ED" w:rsidP="00F22BFD">
            <w:pPr>
              <w:spacing w:after="0" w:line="240" w:lineRule="auto"/>
              <w:ind w:firstLine="22"/>
              <w:rPr>
                <w:rFonts w:eastAsia="Calibri"/>
                <w:b/>
                <w:sz w:val="29"/>
                <w:szCs w:val="29"/>
              </w:rPr>
            </w:pPr>
            <w:r w:rsidRPr="006654E1">
              <w:rPr>
                <w:rFonts w:eastAsia="Calibri"/>
                <w:b/>
                <w:sz w:val="29"/>
                <w:szCs w:val="29"/>
              </w:rPr>
              <w:t>Документы, предоставляемые заявителем</w:t>
            </w:r>
          </w:p>
        </w:tc>
        <w:tc>
          <w:tcPr>
            <w:tcW w:w="5993" w:type="dxa"/>
          </w:tcPr>
          <w:p w:rsidR="00476BDC" w:rsidRDefault="00A07F3D" w:rsidP="00A56BA8">
            <w:pPr>
              <w:spacing w:after="0" w:line="240" w:lineRule="auto"/>
              <w:ind w:left="70" w:firstLine="2"/>
              <w:rPr>
                <w:rFonts w:eastAsia="Times New Roman" w:cs="Times New Roman"/>
                <w:szCs w:val="26"/>
                <w:lang w:eastAsia="ru-RU"/>
              </w:rPr>
            </w:pPr>
            <w:r>
              <w:rPr>
                <w:rFonts w:eastAsia="Times New Roman" w:cs="Times New Roman"/>
                <w:szCs w:val="26"/>
                <w:lang w:eastAsia="ru-RU"/>
              </w:rPr>
              <w:t>Д</w:t>
            </w:r>
            <w:r w:rsidR="00476BDC" w:rsidRPr="00150AB8">
              <w:rPr>
                <w:rFonts w:eastAsia="Times New Roman" w:cs="Times New Roman"/>
                <w:szCs w:val="26"/>
                <w:lang w:eastAsia="ru-RU"/>
              </w:rPr>
              <w:t>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476BDC" w:rsidRPr="00476BDC" w:rsidRDefault="00476BDC" w:rsidP="00476BDC">
            <w:pPr>
              <w:pStyle w:val="a4"/>
              <w:numPr>
                <w:ilvl w:val="0"/>
                <w:numId w:val="5"/>
              </w:numPr>
              <w:spacing w:after="0" w:line="240" w:lineRule="auto"/>
              <w:rPr>
                <w:rFonts w:eastAsia="Calibri"/>
                <w:i/>
                <w:sz w:val="29"/>
                <w:szCs w:val="29"/>
              </w:rPr>
            </w:pPr>
            <w:r w:rsidRPr="00150AB8">
              <w:rPr>
                <w:rFonts w:eastAsia="Times New Roman" w:cs="Times New Roman"/>
                <w:szCs w:val="26"/>
                <w:lang w:eastAsia="ru-RU"/>
              </w:rPr>
              <w:t>заявление на продление действия разрешения на размещение средства наружной рекламы</w:t>
            </w:r>
            <w:r>
              <w:rPr>
                <w:rFonts w:eastAsia="Times New Roman" w:cs="Times New Roman"/>
                <w:szCs w:val="26"/>
                <w:lang w:eastAsia="ru-RU"/>
              </w:rPr>
              <w:t xml:space="preserve"> </w:t>
            </w:r>
            <w:r w:rsidRPr="00476BDC">
              <w:rPr>
                <w:rFonts w:eastAsia="Times New Roman" w:cs="Times New Roman"/>
                <w:i/>
                <w:szCs w:val="26"/>
                <w:lang w:eastAsia="ru-RU"/>
              </w:rPr>
              <w:t>по форме согласно </w:t>
            </w:r>
            <w:hyperlink r:id="rId8" w:anchor="a19" w:tooltip="+" w:history="1">
              <w:r w:rsidRPr="00476BDC">
                <w:rPr>
                  <w:rFonts w:eastAsia="Times New Roman" w:cs="Times New Roman"/>
                  <w:i/>
                  <w:szCs w:val="26"/>
                  <w:u w:val="single"/>
                  <w:lang w:eastAsia="ru-RU"/>
                </w:rPr>
                <w:t>приложению 4</w:t>
              </w:r>
            </w:hyperlink>
            <w:r w:rsidRPr="00476BDC">
              <w:rPr>
                <w:rFonts w:eastAsia="Times New Roman" w:cs="Times New Roman"/>
                <w:i/>
                <w:szCs w:val="26"/>
                <w:lang w:eastAsia="ru-RU"/>
              </w:rPr>
              <w:t> к Положению о порядке выдачи, продления действия, переоформления и прекращения действия разрешения на размещение средства</w:t>
            </w:r>
            <w:r w:rsidRPr="00476BDC">
              <w:rPr>
                <w:rFonts w:eastAsia="Times New Roman" w:cs="Times New Roman"/>
                <w:szCs w:val="26"/>
                <w:lang w:eastAsia="ru-RU"/>
              </w:rPr>
              <w:t xml:space="preserve"> </w:t>
            </w:r>
            <w:r w:rsidRPr="00476BDC">
              <w:rPr>
                <w:rFonts w:eastAsia="Times New Roman" w:cs="Times New Roman"/>
                <w:i/>
                <w:szCs w:val="26"/>
                <w:lang w:eastAsia="ru-RU"/>
              </w:rPr>
              <w:t>наружной рекламы</w:t>
            </w:r>
            <w:r w:rsidR="00143251">
              <w:rPr>
                <w:rFonts w:eastAsia="Times New Roman" w:cs="Times New Roman"/>
                <w:i/>
                <w:szCs w:val="26"/>
                <w:lang w:eastAsia="ru-RU"/>
              </w:rPr>
              <w:t>;</w:t>
            </w:r>
          </w:p>
          <w:p w:rsidR="00476BDC" w:rsidRPr="00476BDC" w:rsidRDefault="00476BDC" w:rsidP="00476BDC">
            <w:pPr>
              <w:pStyle w:val="a4"/>
              <w:numPr>
                <w:ilvl w:val="0"/>
                <w:numId w:val="5"/>
              </w:numPr>
              <w:spacing w:after="0" w:line="240" w:lineRule="auto"/>
              <w:rPr>
                <w:rFonts w:eastAsia="Calibri"/>
                <w:i/>
                <w:sz w:val="29"/>
                <w:szCs w:val="29"/>
              </w:rPr>
            </w:pPr>
            <w:r w:rsidRPr="00150AB8">
              <w:rPr>
                <w:rFonts w:eastAsia="Times New Roman" w:cs="Times New Roman"/>
                <w:szCs w:val="26"/>
                <w:lang w:eastAsia="ru-RU"/>
              </w:rPr>
              <w:t>ранее выданное разрешение на размещение средства наружной рекламы</w:t>
            </w:r>
            <w:r w:rsidR="00143251">
              <w:rPr>
                <w:rFonts w:eastAsia="Times New Roman" w:cs="Times New Roman"/>
                <w:szCs w:val="26"/>
                <w:lang w:eastAsia="ru-RU"/>
              </w:rPr>
              <w:t>;</w:t>
            </w:r>
          </w:p>
          <w:p w:rsidR="00476BDC" w:rsidRPr="00476BDC" w:rsidRDefault="00476BDC" w:rsidP="00476BDC">
            <w:pPr>
              <w:pStyle w:val="a4"/>
              <w:numPr>
                <w:ilvl w:val="0"/>
                <w:numId w:val="5"/>
              </w:numPr>
              <w:spacing w:after="0" w:line="240" w:lineRule="auto"/>
              <w:rPr>
                <w:rFonts w:eastAsia="Calibri"/>
                <w:i/>
                <w:sz w:val="29"/>
                <w:szCs w:val="29"/>
              </w:rPr>
            </w:pPr>
            <w:r w:rsidRPr="00150AB8">
              <w:rPr>
                <w:rFonts w:eastAsia="Times New Roman" w:cs="Times New Roman"/>
                <w:szCs w:val="26"/>
                <w:lang w:eastAsia="ru-RU"/>
              </w:rPr>
              <w:t xml:space="preserve">фотография средства наружной рекламы в увязке с конкретной архитектурно-планировочной </w:t>
            </w:r>
            <w:r w:rsidR="00143251">
              <w:rPr>
                <w:rFonts w:eastAsia="Times New Roman" w:cs="Times New Roman"/>
                <w:szCs w:val="26"/>
                <w:lang w:eastAsia="ru-RU"/>
              </w:rPr>
              <w:t>с</w:t>
            </w:r>
            <w:r w:rsidRPr="00150AB8">
              <w:rPr>
                <w:rFonts w:eastAsia="Times New Roman" w:cs="Times New Roman"/>
                <w:szCs w:val="26"/>
                <w:lang w:eastAsia="ru-RU"/>
              </w:rPr>
              <w:t>итуацией по месту его размещения (существующее положение)</w:t>
            </w:r>
            <w:r>
              <w:rPr>
                <w:rFonts w:eastAsia="Times New Roman" w:cs="Times New Roman"/>
                <w:szCs w:val="26"/>
                <w:lang w:eastAsia="ru-RU"/>
              </w:rPr>
              <w:t xml:space="preserve"> </w:t>
            </w:r>
            <w:r w:rsidRPr="00476BDC">
              <w:rPr>
                <w:rFonts w:eastAsia="Times New Roman" w:cs="Times New Roman"/>
                <w:i/>
                <w:szCs w:val="26"/>
                <w:lang w:eastAsia="ru-RU"/>
              </w:rPr>
              <w:t>выполняется в цвете; размер фотографии – 9 x 13 сантиметров; давность фотографии – не</w:t>
            </w:r>
            <w:r w:rsidRPr="00150AB8">
              <w:rPr>
                <w:rFonts w:eastAsia="Times New Roman" w:cs="Times New Roman"/>
                <w:szCs w:val="26"/>
                <w:lang w:eastAsia="ru-RU"/>
              </w:rPr>
              <w:t> более 1 месяца</w:t>
            </w:r>
            <w:r w:rsidR="00143251">
              <w:rPr>
                <w:rFonts w:eastAsia="Times New Roman" w:cs="Times New Roman"/>
                <w:szCs w:val="26"/>
                <w:lang w:eastAsia="ru-RU"/>
              </w:rPr>
              <w:t>;</w:t>
            </w:r>
          </w:p>
          <w:p w:rsidR="00476BDC" w:rsidRPr="00476BDC" w:rsidRDefault="00476BDC" w:rsidP="00476BDC">
            <w:pPr>
              <w:pStyle w:val="a4"/>
              <w:numPr>
                <w:ilvl w:val="0"/>
                <w:numId w:val="5"/>
              </w:numPr>
              <w:spacing w:after="0" w:line="240" w:lineRule="auto"/>
              <w:rPr>
                <w:rFonts w:eastAsia="Calibri"/>
                <w:i/>
                <w:sz w:val="29"/>
                <w:szCs w:val="29"/>
              </w:rPr>
            </w:pPr>
            <w:r w:rsidRPr="00150AB8">
              <w:rPr>
                <w:rFonts w:eastAsia="Times New Roman" w:cs="Times New Roman"/>
                <w:szCs w:val="26"/>
                <w:lang w:eastAsia="ru-RU"/>
              </w:rPr>
              <w:t xml:space="preserve">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w:t>
            </w:r>
            <w:r w:rsidRPr="00150AB8">
              <w:rPr>
                <w:rFonts w:eastAsia="Times New Roman" w:cs="Times New Roman"/>
                <w:szCs w:val="26"/>
                <w:lang w:eastAsia="ru-RU"/>
              </w:rPr>
              <w:lastRenderedPageBreak/>
              <w:t>кроме случаев бесплатного</w:t>
            </w:r>
            <w:r>
              <w:rPr>
                <w:rFonts w:eastAsia="Times New Roman" w:cs="Times New Roman"/>
                <w:szCs w:val="26"/>
                <w:lang w:eastAsia="ru-RU"/>
              </w:rPr>
              <w:t xml:space="preserve"> </w:t>
            </w:r>
            <w:r w:rsidRPr="00476BDC">
              <w:rPr>
                <w:rFonts w:eastAsia="Times New Roman" w:cs="Times New Roman"/>
                <w:szCs w:val="26"/>
                <w:lang w:eastAsia="ru-RU"/>
              </w:rPr>
              <w:t>осуществления административной процедуры</w:t>
            </w:r>
            <w:r w:rsidR="00143251">
              <w:rPr>
                <w:rFonts w:eastAsia="Times New Roman" w:cs="Times New Roman"/>
                <w:szCs w:val="26"/>
                <w:lang w:eastAsia="ru-RU"/>
              </w:rPr>
              <w:t>;</w:t>
            </w:r>
          </w:p>
          <w:p w:rsidR="00476BDC" w:rsidRPr="00476BDC" w:rsidRDefault="00476BDC" w:rsidP="00476BDC">
            <w:pPr>
              <w:spacing w:after="0" w:line="240" w:lineRule="auto"/>
              <w:ind w:left="432" w:firstLine="0"/>
              <w:rPr>
                <w:rFonts w:eastAsia="Calibri"/>
                <w:i/>
                <w:sz w:val="29"/>
                <w:szCs w:val="29"/>
              </w:rPr>
            </w:pPr>
            <w:r w:rsidRPr="00476BDC">
              <w:rPr>
                <w:rFonts w:eastAsia="Times New Roman" w:cs="Times New Roman"/>
                <w:szCs w:val="26"/>
                <w:lang w:eastAsia="ru-RU"/>
              </w:rP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476BDC" w:rsidRPr="00476BDC" w:rsidRDefault="00476BDC" w:rsidP="00476BDC">
            <w:pPr>
              <w:pStyle w:val="a4"/>
              <w:numPr>
                <w:ilvl w:val="0"/>
                <w:numId w:val="5"/>
              </w:numPr>
              <w:spacing w:after="0" w:line="240" w:lineRule="auto"/>
              <w:rPr>
                <w:rFonts w:eastAsia="Calibri"/>
                <w:i/>
                <w:sz w:val="29"/>
                <w:szCs w:val="29"/>
              </w:rPr>
            </w:pPr>
            <w:r w:rsidRPr="00150AB8">
              <w:rPr>
                <w:rFonts w:eastAsia="Times New Roman" w:cs="Times New Roman"/>
                <w:szCs w:val="26"/>
                <w:lang w:eastAsia="ru-RU"/>
              </w:rPr>
              <w:t>заявление на продление действия разрешения на размещение средства наружной рекламы</w:t>
            </w:r>
            <w:r>
              <w:rPr>
                <w:rFonts w:eastAsia="Times New Roman" w:cs="Times New Roman"/>
                <w:szCs w:val="26"/>
                <w:lang w:eastAsia="ru-RU"/>
              </w:rPr>
              <w:t xml:space="preserve"> </w:t>
            </w:r>
            <w:r w:rsidRPr="00476BDC">
              <w:rPr>
                <w:rFonts w:eastAsia="Times New Roman" w:cs="Times New Roman"/>
                <w:i/>
                <w:szCs w:val="26"/>
                <w:lang w:eastAsia="ru-RU"/>
              </w:rPr>
              <w:t>в соответствии с </w:t>
            </w:r>
            <w:hyperlink r:id="rId9" w:anchor="a213" w:tooltip="+" w:history="1">
              <w:r w:rsidRPr="00476BDC">
                <w:rPr>
                  <w:rFonts w:eastAsia="Times New Roman" w:cs="Times New Roman"/>
                  <w:i/>
                  <w:szCs w:val="26"/>
                  <w:u w:val="single"/>
                  <w:lang w:eastAsia="ru-RU"/>
                </w:rPr>
                <w:t>частью второй</w:t>
              </w:r>
            </w:hyperlink>
            <w:r w:rsidRPr="00476BDC">
              <w:rPr>
                <w:rFonts w:eastAsia="Times New Roman" w:cs="Times New Roman"/>
                <w:i/>
                <w:szCs w:val="26"/>
                <w:lang w:eastAsia="ru-RU"/>
              </w:rPr>
              <w:t>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w:t>
            </w:r>
            <w:r w:rsidRPr="00150AB8">
              <w:rPr>
                <w:rFonts w:eastAsia="Times New Roman" w:cs="Times New Roman"/>
                <w:szCs w:val="26"/>
                <w:lang w:eastAsia="ru-RU"/>
              </w:rPr>
              <w:t xml:space="preserve"> </w:t>
            </w:r>
            <w:r w:rsidRPr="00476BDC">
              <w:rPr>
                <w:rFonts w:eastAsia="Times New Roman" w:cs="Times New Roman"/>
                <w:i/>
                <w:szCs w:val="26"/>
                <w:lang w:eastAsia="ru-RU"/>
              </w:rPr>
              <w:t>Беларусь от 12 мая 2017 г. № 166</w:t>
            </w:r>
            <w:r w:rsidR="00143251">
              <w:rPr>
                <w:rFonts w:eastAsia="Times New Roman" w:cs="Times New Roman"/>
                <w:i/>
                <w:szCs w:val="26"/>
                <w:lang w:eastAsia="ru-RU"/>
              </w:rPr>
              <w:t>;</w:t>
            </w:r>
          </w:p>
          <w:p w:rsidR="00476BDC" w:rsidRPr="00476BDC" w:rsidRDefault="00476BDC" w:rsidP="00476BDC">
            <w:pPr>
              <w:pStyle w:val="a4"/>
              <w:numPr>
                <w:ilvl w:val="0"/>
                <w:numId w:val="5"/>
              </w:numPr>
              <w:spacing w:after="0" w:line="240" w:lineRule="auto"/>
              <w:rPr>
                <w:rFonts w:eastAsia="Calibri"/>
                <w:i/>
                <w:sz w:val="29"/>
                <w:szCs w:val="29"/>
              </w:rPr>
            </w:pPr>
            <w:r w:rsidRPr="00150AB8">
              <w:rPr>
                <w:rFonts w:eastAsia="Times New Roman" w:cs="Times New Roman"/>
                <w:szCs w:val="26"/>
                <w:lang w:eastAsia="ru-RU"/>
              </w:rPr>
              <w:t>эскиз средства наружной рекламы в увязке с конкретной архитектурно-планировочной ситуацией по месту его размещения</w:t>
            </w:r>
            <w:r>
              <w:rPr>
                <w:rFonts w:eastAsia="Times New Roman" w:cs="Times New Roman"/>
                <w:szCs w:val="26"/>
                <w:lang w:eastAsia="ru-RU"/>
              </w:rPr>
              <w:t xml:space="preserve"> </w:t>
            </w:r>
            <w:r w:rsidRPr="00476BDC">
              <w:rPr>
                <w:rFonts w:eastAsia="Times New Roman" w:cs="Times New Roman"/>
                <w:i/>
                <w:szCs w:val="26"/>
                <w:lang w:eastAsia="ru-RU"/>
              </w:rPr>
              <w:t>выполняется на бумажном носителе в цвете</w:t>
            </w:r>
            <w:r w:rsidR="00143251">
              <w:rPr>
                <w:rFonts w:eastAsia="Times New Roman" w:cs="Times New Roman"/>
                <w:i/>
                <w:szCs w:val="26"/>
                <w:lang w:eastAsia="ru-RU"/>
              </w:rPr>
              <w:t>;</w:t>
            </w:r>
          </w:p>
          <w:p w:rsidR="00476BDC" w:rsidRPr="00476BDC" w:rsidRDefault="00476BDC" w:rsidP="00476BDC">
            <w:pPr>
              <w:pStyle w:val="a4"/>
              <w:numPr>
                <w:ilvl w:val="0"/>
                <w:numId w:val="5"/>
              </w:numPr>
              <w:spacing w:after="0" w:line="240" w:lineRule="auto"/>
              <w:rPr>
                <w:rFonts w:eastAsia="Calibri"/>
                <w:i/>
                <w:sz w:val="29"/>
                <w:szCs w:val="29"/>
              </w:rPr>
            </w:pPr>
            <w:r w:rsidRPr="00150AB8">
              <w:rPr>
                <w:rFonts w:eastAsia="Times New Roman" w:cs="Times New Roman"/>
                <w:szCs w:val="26"/>
                <w:lang w:eastAsia="ru-RU"/>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150AB8">
              <w:rPr>
                <w:rFonts w:eastAsia="Times New Roman" w:cs="Times New Roman"/>
                <w:szCs w:val="26"/>
                <w:lang w:eastAsia="ru-RU"/>
              </w:rPr>
              <w:t>рекламораспространитель</w:t>
            </w:r>
            <w:proofErr w:type="spellEnd"/>
            <w:r w:rsidRPr="00150AB8">
              <w:rPr>
                <w:rFonts w:eastAsia="Times New Roman" w:cs="Times New Roman"/>
                <w:szCs w:val="26"/>
                <w:lang w:eastAsia="ru-RU"/>
              </w:rPr>
              <w:t xml:space="preserve"> являются одним лицом</w:t>
            </w:r>
            <w:r w:rsidR="00143251">
              <w:rPr>
                <w:rFonts w:eastAsia="Times New Roman" w:cs="Times New Roman"/>
                <w:szCs w:val="26"/>
                <w:lang w:eastAsia="ru-RU"/>
              </w:rPr>
              <w:t>.</w:t>
            </w:r>
          </w:p>
        </w:tc>
      </w:tr>
      <w:tr w:rsidR="00143251" w:rsidRPr="00277670" w:rsidTr="00F22BFD">
        <w:tc>
          <w:tcPr>
            <w:tcW w:w="3500" w:type="dxa"/>
          </w:tcPr>
          <w:p w:rsidR="00143251" w:rsidRPr="00CB5BBB" w:rsidRDefault="00143251" w:rsidP="00143251">
            <w:pPr>
              <w:spacing w:after="0" w:line="240" w:lineRule="auto"/>
              <w:ind w:firstLine="0"/>
              <w:rPr>
                <w:rFonts w:eastAsia="Calibri"/>
                <w:b/>
                <w:sz w:val="29"/>
                <w:szCs w:val="29"/>
              </w:rPr>
            </w:pPr>
            <w:r w:rsidRPr="00CB5BBB">
              <w:rPr>
                <w:rFonts w:eastAsia="Calibri"/>
                <w:b/>
                <w:sz w:val="29"/>
                <w:szCs w:val="29"/>
              </w:rPr>
              <w:lastRenderedPageBreak/>
              <w:t>Документы, запрашиваемые (получаемые) уполномоченным органом</w:t>
            </w:r>
          </w:p>
          <w:p w:rsidR="00143251" w:rsidRPr="006654E1" w:rsidRDefault="00143251" w:rsidP="00F22BFD">
            <w:pPr>
              <w:spacing w:after="0" w:line="240" w:lineRule="auto"/>
              <w:ind w:firstLine="22"/>
              <w:rPr>
                <w:rFonts w:eastAsia="Calibri"/>
                <w:b/>
                <w:sz w:val="29"/>
                <w:szCs w:val="29"/>
              </w:rPr>
            </w:pPr>
          </w:p>
        </w:tc>
        <w:tc>
          <w:tcPr>
            <w:tcW w:w="5993" w:type="dxa"/>
          </w:tcPr>
          <w:p w:rsidR="00143251" w:rsidRPr="00143251" w:rsidRDefault="00143251" w:rsidP="00143251">
            <w:pPr>
              <w:pStyle w:val="a4"/>
              <w:numPr>
                <w:ilvl w:val="0"/>
                <w:numId w:val="5"/>
              </w:numPr>
              <w:spacing w:after="0" w:line="240" w:lineRule="auto"/>
              <w:rPr>
                <w:rFonts w:eastAsia="Times New Roman" w:cs="Times New Roman"/>
                <w:szCs w:val="26"/>
                <w:lang w:eastAsia="ru-RU"/>
              </w:rPr>
            </w:pPr>
            <w:r w:rsidRPr="00143251">
              <w:rPr>
                <w:rFonts w:eastAsia="Times New Roman" w:cs="Times New Roman"/>
                <w:szCs w:val="26"/>
                <w:lang w:eastAsia="ru-RU"/>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143251" w:rsidRPr="00143251" w:rsidRDefault="00143251" w:rsidP="00143251">
            <w:pPr>
              <w:pStyle w:val="a4"/>
              <w:numPr>
                <w:ilvl w:val="0"/>
                <w:numId w:val="5"/>
              </w:numPr>
              <w:spacing w:after="0" w:line="240" w:lineRule="auto"/>
              <w:rPr>
                <w:rFonts w:eastAsia="Times New Roman" w:cs="Times New Roman"/>
                <w:szCs w:val="26"/>
                <w:lang w:eastAsia="ru-RU"/>
              </w:rPr>
            </w:pPr>
            <w:r w:rsidRPr="00143251">
              <w:rPr>
                <w:rFonts w:eastAsia="Times New Roman" w:cs="Times New Roman"/>
                <w:szCs w:val="26"/>
                <w:lang w:eastAsia="ru-RU"/>
              </w:rPr>
              <w:t xml:space="preserve">сведения о соответствии (несоответствии) средства наружной рекламы и (или) его размещения </w:t>
            </w:r>
            <w:r w:rsidRPr="00143251">
              <w:rPr>
                <w:rFonts w:eastAsia="Times New Roman" w:cs="Times New Roman"/>
                <w:szCs w:val="26"/>
                <w:lang w:eastAsia="ru-RU"/>
              </w:rPr>
              <w:lastRenderedPageBreak/>
              <w:t>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p>
        </w:tc>
      </w:tr>
      <w:tr w:rsidR="00A56BA8" w:rsidRPr="00277670" w:rsidTr="00F22BFD">
        <w:tc>
          <w:tcPr>
            <w:tcW w:w="3500" w:type="dxa"/>
          </w:tcPr>
          <w:p w:rsidR="00A56BA8" w:rsidRPr="00277670" w:rsidRDefault="00A56BA8" w:rsidP="00F22BFD">
            <w:pPr>
              <w:spacing w:after="0" w:line="240" w:lineRule="auto"/>
              <w:ind w:firstLine="22"/>
              <w:rPr>
                <w:rFonts w:eastAsia="Calibri"/>
                <w:b/>
                <w:sz w:val="29"/>
                <w:szCs w:val="29"/>
              </w:rPr>
            </w:pPr>
            <w:r w:rsidRPr="00277670">
              <w:rPr>
                <w:rFonts w:eastAsia="Calibri"/>
                <w:b/>
                <w:sz w:val="29"/>
                <w:szCs w:val="29"/>
              </w:rPr>
              <w:lastRenderedPageBreak/>
              <w:t>Размер платы, взимаемой при осуществлении административной процедуры</w:t>
            </w:r>
          </w:p>
        </w:tc>
        <w:tc>
          <w:tcPr>
            <w:tcW w:w="5993" w:type="dxa"/>
          </w:tcPr>
          <w:p w:rsidR="00A56BA8" w:rsidRPr="00A56BA8" w:rsidRDefault="00A56BA8" w:rsidP="00A56BA8">
            <w:pPr>
              <w:spacing w:after="0" w:line="240" w:lineRule="auto"/>
              <w:ind w:left="70" w:firstLine="2"/>
              <w:rPr>
                <w:rFonts w:eastAsia="Calibri"/>
                <w:i/>
                <w:sz w:val="29"/>
                <w:szCs w:val="29"/>
              </w:rPr>
            </w:pPr>
            <w:r w:rsidRPr="00A56BA8">
              <w:rPr>
                <w:rFonts w:eastAsia="Calibri"/>
                <w:i/>
                <w:sz w:val="29"/>
                <w:szCs w:val="29"/>
              </w:rPr>
              <w:t>плата за услуги</w:t>
            </w:r>
          </w:p>
          <w:p w:rsidR="00A56BA8" w:rsidRPr="00A56BA8" w:rsidRDefault="00A56BA8" w:rsidP="00A56BA8">
            <w:pPr>
              <w:spacing w:after="0" w:line="240" w:lineRule="auto"/>
              <w:ind w:left="70" w:firstLine="2"/>
              <w:rPr>
                <w:rFonts w:eastAsia="Calibri"/>
                <w:sz w:val="29"/>
                <w:szCs w:val="29"/>
              </w:rPr>
            </w:pPr>
          </w:p>
          <w:p w:rsidR="00A56BA8" w:rsidRPr="00277670" w:rsidRDefault="00A56BA8" w:rsidP="00A56BA8">
            <w:pPr>
              <w:spacing w:after="0" w:line="240" w:lineRule="auto"/>
              <w:ind w:left="70" w:firstLine="2"/>
              <w:rPr>
                <w:rFonts w:eastAsia="Calibri"/>
                <w:sz w:val="29"/>
                <w:szCs w:val="29"/>
              </w:rPr>
            </w:pPr>
            <w:r w:rsidRPr="00A56BA8">
              <w:rPr>
                <w:rFonts w:eastAsia="Calibri"/>
                <w:i/>
                <w:sz w:val="29"/>
                <w:szCs w:val="29"/>
              </w:rPr>
              <w:t>бесплатно</w:t>
            </w:r>
            <w:r w:rsidRPr="00A56BA8">
              <w:rPr>
                <w:rFonts w:eastAsia="Calibri"/>
                <w:sz w:val="29"/>
                <w:szCs w:val="29"/>
              </w:rPr>
              <w:t>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A56BA8" w:rsidRPr="00277670" w:rsidTr="00F22BFD">
        <w:tc>
          <w:tcPr>
            <w:tcW w:w="3500" w:type="dxa"/>
          </w:tcPr>
          <w:p w:rsidR="00A56BA8" w:rsidRPr="00277670" w:rsidRDefault="00A56BA8" w:rsidP="00F22BFD">
            <w:pPr>
              <w:spacing w:after="0" w:line="240" w:lineRule="auto"/>
              <w:ind w:firstLine="22"/>
              <w:rPr>
                <w:rFonts w:eastAsia="Calibri"/>
                <w:b/>
                <w:sz w:val="29"/>
                <w:szCs w:val="29"/>
              </w:rPr>
            </w:pPr>
            <w:r w:rsidRPr="00277670">
              <w:rPr>
                <w:rFonts w:eastAsia="Calibri"/>
                <w:b/>
                <w:sz w:val="29"/>
                <w:szCs w:val="29"/>
              </w:rPr>
              <w:t>Срок осуществления административной процедуры</w:t>
            </w:r>
          </w:p>
        </w:tc>
        <w:tc>
          <w:tcPr>
            <w:tcW w:w="5993" w:type="dxa"/>
          </w:tcPr>
          <w:p w:rsidR="00A56BA8" w:rsidRPr="00277670" w:rsidRDefault="00A56BA8" w:rsidP="00F22BFD">
            <w:pPr>
              <w:spacing w:before="120" w:after="0" w:line="240" w:lineRule="auto"/>
              <w:ind w:left="70" w:firstLine="2"/>
              <w:rPr>
                <w:sz w:val="29"/>
                <w:szCs w:val="29"/>
              </w:rPr>
            </w:pPr>
            <w:r w:rsidRPr="00A56BA8">
              <w:rPr>
                <w:i/>
                <w:sz w:val="29"/>
                <w:szCs w:val="29"/>
              </w:rPr>
              <w:t>5 рабочих дней</w:t>
            </w:r>
          </w:p>
        </w:tc>
      </w:tr>
      <w:tr w:rsidR="00143251" w:rsidRPr="00277670" w:rsidTr="00F22BFD">
        <w:tc>
          <w:tcPr>
            <w:tcW w:w="3500" w:type="dxa"/>
          </w:tcPr>
          <w:p w:rsidR="00143251" w:rsidRPr="00277670" w:rsidRDefault="00143251" w:rsidP="00F22BFD">
            <w:pPr>
              <w:spacing w:after="0" w:line="240" w:lineRule="auto"/>
              <w:ind w:firstLine="22"/>
              <w:rPr>
                <w:rFonts w:eastAsia="Calibri"/>
                <w:b/>
                <w:sz w:val="29"/>
                <w:szCs w:val="29"/>
              </w:rPr>
            </w:pPr>
            <w:r w:rsidRPr="00097AF6">
              <w:rPr>
                <w:rFonts w:cs="Times New Roman"/>
                <w:b/>
                <w:sz w:val="29"/>
                <w:szCs w:val="29"/>
              </w:rPr>
              <w:t>Срок действия справок или других документов, выдаваемых при осуществлении административной процедуры</w:t>
            </w:r>
          </w:p>
        </w:tc>
        <w:tc>
          <w:tcPr>
            <w:tcW w:w="5993" w:type="dxa"/>
          </w:tcPr>
          <w:p w:rsidR="00143251" w:rsidRPr="00A56BA8" w:rsidRDefault="00143251" w:rsidP="00F22BFD">
            <w:pPr>
              <w:spacing w:before="120" w:after="0" w:line="240" w:lineRule="auto"/>
              <w:ind w:left="70" w:firstLine="2"/>
              <w:rPr>
                <w:i/>
                <w:sz w:val="29"/>
                <w:szCs w:val="29"/>
              </w:rPr>
            </w:pPr>
            <w:r w:rsidRPr="00143251">
              <w:rPr>
                <w:rFonts w:eastAsia="Calibri"/>
                <w:b/>
                <w:sz w:val="29"/>
                <w:szCs w:val="29"/>
              </w:rPr>
              <w:t>не менее 7 л</w:t>
            </w:r>
            <w:r w:rsidRPr="00143251">
              <w:rPr>
                <w:rFonts w:eastAsia="Calibri"/>
                <w:sz w:val="29"/>
                <w:szCs w:val="29"/>
              </w:rPr>
              <w:t>ет – на мультимедийные рекламные конструкции, электронные табло;</w:t>
            </w:r>
            <w:r w:rsidRPr="00143251">
              <w:rPr>
                <w:rFonts w:eastAsia="Calibri"/>
                <w:sz w:val="29"/>
                <w:szCs w:val="29"/>
              </w:rPr>
              <w:br/>
            </w:r>
            <w:r w:rsidRPr="00143251">
              <w:rPr>
                <w:rFonts w:eastAsia="Calibri"/>
                <w:sz w:val="29"/>
                <w:szCs w:val="29"/>
              </w:rPr>
              <w:br/>
            </w:r>
            <w:r w:rsidRPr="00143251">
              <w:rPr>
                <w:rFonts w:eastAsia="Calibri"/>
                <w:b/>
                <w:sz w:val="29"/>
                <w:szCs w:val="29"/>
              </w:rPr>
              <w:t>не менее 5 лет</w:t>
            </w:r>
            <w:r w:rsidRPr="00143251">
              <w:rPr>
                <w:rFonts w:eastAsia="Calibri"/>
                <w:sz w:val="29"/>
                <w:szCs w:val="29"/>
              </w:rPr>
              <w:t> – на иные технически сложные средства наружной рекламы (</w:t>
            </w:r>
            <w:proofErr w:type="spellStart"/>
            <w:r w:rsidRPr="00143251">
              <w:rPr>
                <w:rFonts w:eastAsia="Calibri"/>
                <w:sz w:val="29"/>
                <w:szCs w:val="29"/>
              </w:rPr>
              <w:t>надкрышные</w:t>
            </w:r>
            <w:proofErr w:type="spellEnd"/>
            <w:r w:rsidRPr="00143251">
              <w:rPr>
                <w:rFonts w:eastAsia="Calibri"/>
                <w:sz w:val="29"/>
                <w:szCs w:val="29"/>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143251">
              <w:rPr>
                <w:rFonts w:eastAsia="Calibri"/>
                <w:sz w:val="29"/>
                <w:szCs w:val="29"/>
              </w:rPr>
              <w:t>призматроны</w:t>
            </w:r>
            <w:proofErr w:type="spellEnd"/>
            <w:r w:rsidRPr="00143251">
              <w:rPr>
                <w:rFonts w:eastAsia="Calibri"/>
                <w:sz w:val="29"/>
                <w:szCs w:val="29"/>
              </w:rPr>
              <w:t xml:space="preserve">, </w:t>
            </w:r>
            <w:proofErr w:type="spellStart"/>
            <w:r w:rsidRPr="00143251">
              <w:rPr>
                <w:rFonts w:eastAsia="Calibri"/>
                <w:sz w:val="29"/>
                <w:szCs w:val="29"/>
              </w:rPr>
              <w:t>лайтпостеры</w:t>
            </w:r>
            <w:proofErr w:type="spellEnd"/>
            <w:r w:rsidRPr="00143251">
              <w:rPr>
                <w:rFonts w:eastAsia="Calibri"/>
                <w:sz w:val="29"/>
                <w:szCs w:val="29"/>
              </w:rPr>
              <w:t xml:space="preserve"> (световые коробы) с площадью рекламного поля более 2,16 кв. метра, </w:t>
            </w:r>
            <w:proofErr w:type="spellStart"/>
            <w:r w:rsidRPr="00143251">
              <w:rPr>
                <w:rFonts w:eastAsia="Calibri"/>
                <w:sz w:val="29"/>
                <w:szCs w:val="29"/>
              </w:rPr>
              <w:t>лайтпостеры</w:t>
            </w:r>
            <w:proofErr w:type="spellEnd"/>
            <w:r w:rsidRPr="00143251">
              <w:rPr>
                <w:rFonts w:eastAsia="Calibri"/>
                <w:sz w:val="29"/>
                <w:szCs w:val="29"/>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w:t>
            </w:r>
            <w:r w:rsidRPr="00143251">
              <w:rPr>
                <w:rFonts w:eastAsia="Calibri"/>
                <w:sz w:val="29"/>
                <w:szCs w:val="29"/>
              </w:rPr>
              <w:lastRenderedPageBreak/>
              <w:t>рекламы решением местного исполнительного и распорядительного органа), объемно-пространственные рекламные конструкции;</w:t>
            </w:r>
            <w:r w:rsidRPr="00143251">
              <w:rPr>
                <w:rFonts w:eastAsia="Calibri"/>
                <w:sz w:val="29"/>
                <w:szCs w:val="29"/>
              </w:rPr>
              <w:br/>
            </w:r>
            <w:r w:rsidRPr="00143251">
              <w:rPr>
                <w:rFonts w:eastAsia="Calibri"/>
                <w:sz w:val="29"/>
                <w:szCs w:val="29"/>
              </w:rPr>
              <w:br/>
            </w:r>
            <w:r w:rsidRPr="00143251">
              <w:rPr>
                <w:rFonts w:eastAsia="Calibri"/>
                <w:b/>
                <w:sz w:val="29"/>
                <w:szCs w:val="29"/>
              </w:rPr>
              <w:t>не менее 3 лет</w:t>
            </w:r>
            <w:r w:rsidRPr="00143251">
              <w:rPr>
                <w:rFonts w:eastAsia="Calibri"/>
                <w:sz w:val="29"/>
                <w:szCs w:val="29"/>
              </w:rPr>
              <w:t> – на </w:t>
            </w:r>
            <w:proofErr w:type="spellStart"/>
            <w:r w:rsidRPr="00143251">
              <w:rPr>
                <w:rFonts w:eastAsia="Calibri"/>
                <w:sz w:val="29"/>
                <w:szCs w:val="29"/>
              </w:rPr>
              <w:t>лайтпостеры</w:t>
            </w:r>
            <w:proofErr w:type="spellEnd"/>
            <w:r w:rsidRPr="00143251">
              <w:rPr>
                <w:rFonts w:eastAsia="Calibri"/>
                <w:sz w:val="29"/>
                <w:szCs w:val="29"/>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143251">
              <w:rPr>
                <w:rFonts w:eastAsia="Calibri"/>
                <w:sz w:val="29"/>
                <w:szCs w:val="29"/>
              </w:rPr>
              <w:br/>
            </w:r>
            <w:r w:rsidRPr="00143251">
              <w:rPr>
                <w:rFonts w:eastAsia="Calibri"/>
                <w:sz w:val="29"/>
                <w:szCs w:val="29"/>
              </w:rPr>
              <w:b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143251">
              <w:rPr>
                <w:rFonts w:eastAsia="Calibri"/>
                <w:sz w:val="29"/>
                <w:szCs w:val="29"/>
              </w:rPr>
              <w:t>рекламораспространителем</w:t>
            </w:r>
            <w:proofErr w:type="spellEnd"/>
            <w:r w:rsidRPr="00143251">
              <w:rPr>
                <w:rFonts w:eastAsia="Calibri"/>
                <w:sz w:val="29"/>
                <w:szCs w:val="29"/>
              </w:rPr>
              <w:t xml:space="preserve"> деятельности по месту размещения вывески рекламного характера;</w:t>
            </w:r>
            <w:r w:rsidRPr="00143251">
              <w:rPr>
                <w:rFonts w:eastAsia="Calibri"/>
                <w:sz w:val="29"/>
                <w:szCs w:val="29"/>
              </w:rPr>
              <w:br/>
            </w:r>
            <w:r w:rsidRPr="00143251">
              <w:rPr>
                <w:rFonts w:eastAsia="Calibri"/>
                <w:sz w:val="29"/>
                <w:szCs w:val="29"/>
              </w:rPr>
              <w:br/>
            </w:r>
            <w:r w:rsidRPr="00143251">
              <w:rPr>
                <w:rFonts w:eastAsia="Calibri"/>
                <w:b/>
                <w:sz w:val="29"/>
                <w:szCs w:val="29"/>
              </w:rPr>
              <w:t>не менее 1 года</w:t>
            </w:r>
            <w:r w:rsidRPr="00143251">
              <w:rPr>
                <w:rFonts w:eastAsia="Calibri"/>
                <w:sz w:val="29"/>
                <w:szCs w:val="29"/>
              </w:rPr>
              <w:t>, если иное не определено договором на размещение средства наружной рекламы, – на иные средства наружной рекламы</w:t>
            </w:r>
          </w:p>
        </w:tc>
      </w:tr>
    </w:tbl>
    <w:p w:rsidR="00A56BA8" w:rsidRDefault="00A56BA8">
      <w:pPr>
        <w:spacing w:after="160" w:line="259" w:lineRule="auto"/>
      </w:pPr>
      <w:bookmarkStart w:id="0" w:name="_GoBack"/>
      <w:bookmarkEnd w:id="0"/>
    </w:p>
    <w:p w:rsidR="00A56BA8" w:rsidRDefault="00A56BA8">
      <w:pPr>
        <w:spacing w:after="160" w:line="259" w:lineRule="auto"/>
      </w:pPr>
      <w:r>
        <w:br w:type="page"/>
      </w:r>
    </w:p>
    <w:p w:rsidR="00217270" w:rsidRPr="00150AB8" w:rsidRDefault="00A56BA8" w:rsidP="00476BDC">
      <w:pPr>
        <w:shd w:val="clear" w:color="auto" w:fill="FFFFFF"/>
        <w:spacing w:after="0" w:line="240" w:lineRule="auto"/>
        <w:ind w:firstLine="567"/>
        <w:jc w:val="both"/>
        <w:rPr>
          <w:sz w:val="28"/>
          <w:szCs w:val="30"/>
        </w:rPr>
      </w:pPr>
      <w:r w:rsidRPr="00150AB8">
        <w:rPr>
          <w:rFonts w:ascii="Times New Roman" w:eastAsia="Times New Roman" w:hAnsi="Times New Roman" w:cs="Times New Roman"/>
          <w:sz w:val="28"/>
          <w:szCs w:val="30"/>
          <w:lang w:eastAsia="ru-RU"/>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606443" w:rsidRPr="00150AB8" w:rsidTr="00150AB8">
        <w:tc>
          <w:tcPr>
            <w:tcW w:w="9355" w:type="dxa"/>
            <w:tcBorders>
              <w:top w:val="nil"/>
              <w:left w:val="nil"/>
              <w:bottom w:val="nil"/>
              <w:right w:val="nil"/>
            </w:tcBorders>
            <w:shd w:val="clear" w:color="auto" w:fill="FFFFFF"/>
            <w:tcMar>
              <w:top w:w="0" w:type="dxa"/>
              <w:left w:w="6" w:type="dxa"/>
              <w:bottom w:w="0" w:type="dxa"/>
              <w:right w:w="6" w:type="dxa"/>
            </w:tcMar>
            <w:hideMark/>
          </w:tcPr>
          <w:p w:rsidR="00606443" w:rsidRPr="00150AB8" w:rsidRDefault="00217270" w:rsidP="00150AB8">
            <w:pPr>
              <w:spacing w:after="0" w:line="240" w:lineRule="auto"/>
              <w:ind w:left="5103"/>
              <w:rPr>
                <w:rFonts w:ascii="Times New Roman" w:eastAsia="Times New Roman" w:hAnsi="Times New Roman" w:cs="Times New Roman"/>
                <w:i/>
                <w:iCs/>
                <w:color w:val="000000" w:themeColor="text1"/>
                <w:sz w:val="20"/>
                <w:lang w:eastAsia="ru-RU"/>
              </w:rPr>
            </w:pPr>
            <w:r w:rsidRPr="00150AB8">
              <w:rPr>
                <w:sz w:val="28"/>
                <w:szCs w:val="30"/>
              </w:rPr>
              <w:br w:type="page"/>
            </w:r>
            <w:r w:rsidR="00606443" w:rsidRPr="00150AB8">
              <w:rPr>
                <w:rFonts w:ascii="Times New Roman" w:eastAsia="Times New Roman" w:hAnsi="Times New Roman" w:cs="Times New Roman"/>
                <w:i/>
                <w:iCs/>
                <w:color w:val="000000" w:themeColor="text1"/>
                <w:sz w:val="20"/>
                <w:lang w:eastAsia="ru-RU"/>
              </w:rPr>
              <w:t>Приложение 4</w:t>
            </w:r>
          </w:p>
          <w:p w:rsidR="00606443" w:rsidRPr="00150AB8" w:rsidRDefault="00606443" w:rsidP="00150AB8">
            <w:pPr>
              <w:spacing w:after="0" w:line="240" w:lineRule="auto"/>
              <w:ind w:left="5103"/>
              <w:rPr>
                <w:rFonts w:ascii="Times New Roman" w:eastAsia="Times New Roman" w:hAnsi="Times New Roman" w:cs="Times New Roman"/>
                <w:i/>
                <w:iCs/>
                <w:color w:val="000000" w:themeColor="text1"/>
                <w:sz w:val="20"/>
                <w:lang w:eastAsia="ru-RU"/>
              </w:rPr>
            </w:pPr>
            <w:r w:rsidRPr="00150AB8">
              <w:rPr>
                <w:rFonts w:ascii="Times New Roman" w:eastAsia="Times New Roman" w:hAnsi="Times New Roman" w:cs="Times New Roman"/>
                <w:i/>
                <w:iCs/>
                <w:color w:val="000000" w:themeColor="text1"/>
                <w:sz w:val="20"/>
                <w:lang w:eastAsia="ru-RU"/>
              </w:rPr>
              <w:t>к </w:t>
            </w:r>
            <w:hyperlink r:id="rId10" w:anchor="a1" w:tooltip="+" w:history="1">
              <w:r w:rsidRPr="00150AB8">
                <w:rPr>
                  <w:rFonts w:ascii="Times New Roman" w:eastAsia="Times New Roman" w:hAnsi="Times New Roman" w:cs="Times New Roman"/>
                  <w:i/>
                  <w:iCs/>
                  <w:color w:val="000000" w:themeColor="text1"/>
                  <w:sz w:val="20"/>
                  <w:u w:val="single"/>
                  <w:lang w:eastAsia="ru-RU"/>
                </w:rPr>
                <w:t>Положению</w:t>
              </w:r>
            </w:hyperlink>
            <w:r w:rsidRPr="00150AB8">
              <w:rPr>
                <w:rFonts w:ascii="Times New Roman" w:eastAsia="Times New Roman" w:hAnsi="Times New Roman" w:cs="Times New Roman"/>
                <w:i/>
                <w:iCs/>
                <w:color w:val="000000" w:themeColor="text1"/>
                <w:sz w:val="20"/>
                <w:lang w:eastAsia="ru-RU"/>
              </w:rPr>
              <w:t> о порядке выдачи, продления</w:t>
            </w:r>
            <w:r w:rsidRPr="00150AB8">
              <w:rPr>
                <w:rFonts w:ascii="Times New Roman" w:eastAsia="Times New Roman" w:hAnsi="Times New Roman" w:cs="Times New Roman"/>
                <w:i/>
                <w:iCs/>
                <w:color w:val="000000" w:themeColor="text1"/>
                <w:sz w:val="20"/>
                <w:lang w:eastAsia="ru-RU"/>
              </w:rPr>
              <w:br/>
              <w:t>действия, переоформления и прекращения</w:t>
            </w:r>
            <w:r w:rsidRPr="00150AB8">
              <w:rPr>
                <w:rFonts w:ascii="Times New Roman" w:eastAsia="Times New Roman" w:hAnsi="Times New Roman" w:cs="Times New Roman"/>
                <w:i/>
                <w:iCs/>
                <w:color w:val="000000" w:themeColor="text1"/>
                <w:sz w:val="20"/>
                <w:lang w:eastAsia="ru-RU"/>
              </w:rPr>
              <w:br/>
              <w:t>действия разрешения на размещение</w:t>
            </w:r>
            <w:r w:rsidRPr="00150AB8">
              <w:rPr>
                <w:rFonts w:ascii="Times New Roman" w:eastAsia="Times New Roman" w:hAnsi="Times New Roman" w:cs="Times New Roman"/>
                <w:i/>
                <w:iCs/>
                <w:color w:val="000000" w:themeColor="text1"/>
                <w:sz w:val="20"/>
                <w:lang w:eastAsia="ru-RU"/>
              </w:rPr>
              <w:br/>
              <w:t>средства наружной рекламы</w:t>
            </w:r>
          </w:p>
        </w:tc>
      </w:tr>
    </w:tbl>
    <w:p w:rsidR="00606443" w:rsidRPr="00150AB8" w:rsidRDefault="00606443" w:rsidP="00150AB8">
      <w:pPr>
        <w:shd w:val="clear" w:color="auto" w:fill="FFFFFF"/>
        <w:spacing w:after="0" w:line="240" w:lineRule="auto"/>
        <w:ind w:firstLine="567"/>
        <w:jc w:val="both"/>
        <w:rPr>
          <w:rFonts w:ascii="Times New Roman" w:eastAsia="Times New Roman" w:hAnsi="Times New Roman" w:cs="Times New Roman"/>
          <w:color w:val="000000" w:themeColor="text1"/>
          <w:szCs w:val="24"/>
          <w:lang w:eastAsia="ru-RU"/>
        </w:rPr>
      </w:pPr>
      <w:r w:rsidRPr="00150AB8">
        <w:rPr>
          <w:rFonts w:ascii="Times New Roman" w:eastAsia="Times New Roman" w:hAnsi="Times New Roman" w:cs="Times New Roman"/>
          <w:color w:val="000000" w:themeColor="text1"/>
          <w:szCs w:val="24"/>
          <w:lang w:eastAsia="ru-RU"/>
        </w:rPr>
        <w:t> </w:t>
      </w:r>
    </w:p>
    <w:p w:rsidR="00606443" w:rsidRPr="00150AB8" w:rsidRDefault="00606443" w:rsidP="00150AB8">
      <w:pPr>
        <w:shd w:val="clear" w:color="auto" w:fill="FFFFFF"/>
        <w:spacing w:after="0" w:line="240" w:lineRule="auto"/>
        <w:jc w:val="right"/>
        <w:rPr>
          <w:rFonts w:ascii="Times New Roman" w:eastAsia="Times New Roman" w:hAnsi="Times New Roman" w:cs="Times New Roman"/>
          <w:color w:val="000000" w:themeColor="text1"/>
          <w:sz w:val="20"/>
          <w:lang w:eastAsia="ru-RU"/>
        </w:rPr>
      </w:pPr>
      <w:bookmarkStart w:id="1" w:name="a84"/>
      <w:bookmarkEnd w:id="1"/>
      <w:r w:rsidRPr="00150AB8">
        <w:rPr>
          <w:rFonts w:ascii="Times New Roman" w:eastAsia="Times New Roman" w:hAnsi="Times New Roman" w:cs="Times New Roman"/>
          <w:color w:val="000000" w:themeColor="text1"/>
          <w:sz w:val="20"/>
          <w:lang w:eastAsia="ru-RU"/>
        </w:rPr>
        <w:t>Форма</w:t>
      </w:r>
    </w:p>
    <w:p w:rsidR="00606443" w:rsidRPr="00150AB8" w:rsidRDefault="00606443" w:rsidP="00150AB8">
      <w:pPr>
        <w:shd w:val="clear" w:color="auto" w:fill="FFFFFF"/>
        <w:spacing w:after="0" w:line="240" w:lineRule="auto"/>
        <w:ind w:firstLine="567"/>
        <w:jc w:val="both"/>
        <w:rPr>
          <w:rFonts w:ascii="Times New Roman" w:eastAsia="Times New Roman" w:hAnsi="Times New Roman" w:cs="Times New Roman"/>
          <w:color w:val="000000" w:themeColor="text1"/>
          <w:szCs w:val="24"/>
          <w:lang w:eastAsia="ru-RU"/>
        </w:rPr>
      </w:pPr>
      <w:r w:rsidRPr="00150AB8">
        <w:rPr>
          <w:rFonts w:ascii="Times New Roman" w:eastAsia="Times New Roman" w:hAnsi="Times New Roman" w:cs="Times New Roman"/>
          <w:color w:val="000000" w:themeColor="text1"/>
          <w:szCs w:val="24"/>
          <w:lang w:eastAsia="ru-RU"/>
        </w:rPr>
        <w:t> </w:t>
      </w:r>
    </w:p>
    <w:p w:rsidR="00606443" w:rsidRPr="00150AB8" w:rsidRDefault="00606443" w:rsidP="00150AB8">
      <w:pPr>
        <w:shd w:val="clear" w:color="auto" w:fill="FFFFFF"/>
        <w:spacing w:after="0" w:line="240" w:lineRule="auto"/>
        <w:jc w:val="right"/>
        <w:rPr>
          <w:rFonts w:ascii="Times New Roman" w:eastAsia="Times New Roman" w:hAnsi="Times New Roman" w:cs="Times New Roman"/>
          <w:color w:val="000000" w:themeColor="text1"/>
          <w:szCs w:val="24"/>
          <w:lang w:eastAsia="ru-RU"/>
        </w:rPr>
      </w:pPr>
      <w:r w:rsidRPr="00150AB8">
        <w:rPr>
          <w:rFonts w:ascii="Times New Roman" w:eastAsia="Times New Roman" w:hAnsi="Times New Roman" w:cs="Times New Roman"/>
          <w:color w:val="000000" w:themeColor="text1"/>
          <w:szCs w:val="24"/>
          <w:lang w:eastAsia="ru-RU"/>
        </w:rPr>
        <w:t>__________________________________</w:t>
      </w:r>
    </w:p>
    <w:p w:rsidR="00606443" w:rsidRPr="00150AB8" w:rsidRDefault="00606443" w:rsidP="00150AB8">
      <w:pPr>
        <w:shd w:val="clear" w:color="auto" w:fill="FFFFFF"/>
        <w:spacing w:after="0" w:line="240" w:lineRule="auto"/>
        <w:ind w:right="214"/>
        <w:jc w:val="right"/>
        <w:rPr>
          <w:rFonts w:ascii="Times New Roman" w:eastAsia="Times New Roman" w:hAnsi="Times New Roman" w:cs="Times New Roman"/>
          <w:color w:val="000000" w:themeColor="text1"/>
          <w:sz w:val="18"/>
          <w:szCs w:val="20"/>
          <w:lang w:eastAsia="ru-RU"/>
        </w:rPr>
      </w:pPr>
      <w:r w:rsidRPr="00150AB8">
        <w:rPr>
          <w:rFonts w:ascii="Times New Roman" w:eastAsia="Times New Roman" w:hAnsi="Times New Roman" w:cs="Times New Roman"/>
          <w:color w:val="000000" w:themeColor="text1"/>
          <w:sz w:val="18"/>
          <w:szCs w:val="20"/>
          <w:lang w:eastAsia="ru-RU"/>
        </w:rPr>
        <w:t>(наименование местного исполнительного и</w:t>
      </w:r>
    </w:p>
    <w:p w:rsidR="00606443" w:rsidRPr="00150AB8" w:rsidRDefault="00606443" w:rsidP="00150AB8">
      <w:pPr>
        <w:shd w:val="clear" w:color="auto" w:fill="FFFFFF"/>
        <w:spacing w:after="0" w:line="240" w:lineRule="auto"/>
        <w:ind w:right="12" w:firstLine="4394"/>
        <w:jc w:val="right"/>
        <w:rPr>
          <w:rFonts w:ascii="Times New Roman" w:eastAsia="Times New Roman" w:hAnsi="Times New Roman" w:cs="Times New Roman"/>
          <w:color w:val="000000" w:themeColor="text1"/>
          <w:sz w:val="18"/>
          <w:szCs w:val="20"/>
          <w:lang w:eastAsia="ru-RU"/>
        </w:rPr>
      </w:pPr>
      <w:r w:rsidRPr="00150AB8">
        <w:rPr>
          <w:rFonts w:ascii="Times New Roman" w:eastAsia="Times New Roman" w:hAnsi="Times New Roman" w:cs="Times New Roman"/>
          <w:color w:val="000000" w:themeColor="text1"/>
          <w:sz w:val="18"/>
          <w:szCs w:val="20"/>
          <w:lang w:eastAsia="ru-RU"/>
        </w:rPr>
        <w:t>распорядительного органа, администрации парка)</w:t>
      </w:r>
    </w:p>
    <w:p w:rsidR="0096624D" w:rsidRDefault="0096624D" w:rsidP="00150AB8">
      <w:pPr>
        <w:shd w:val="clear" w:color="auto" w:fill="FFFFFF"/>
        <w:spacing w:after="0" w:line="240" w:lineRule="auto"/>
        <w:jc w:val="center"/>
        <w:rPr>
          <w:rFonts w:ascii="Times New Roman" w:eastAsia="Times New Roman" w:hAnsi="Times New Roman" w:cs="Times New Roman"/>
          <w:b/>
          <w:bCs/>
          <w:color w:val="000000" w:themeColor="text1"/>
          <w:sz w:val="24"/>
          <w:szCs w:val="24"/>
          <w:u w:val="single"/>
          <w:lang w:eastAsia="ru-RU"/>
        </w:rPr>
      </w:pPr>
    </w:p>
    <w:p w:rsidR="00606443" w:rsidRPr="0096624D" w:rsidRDefault="00606443" w:rsidP="00150AB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96624D">
        <w:rPr>
          <w:rFonts w:ascii="Times New Roman" w:eastAsia="Times New Roman" w:hAnsi="Times New Roman" w:cs="Times New Roman"/>
          <w:b/>
          <w:bCs/>
          <w:color w:val="000000" w:themeColor="text1"/>
          <w:sz w:val="24"/>
          <w:szCs w:val="24"/>
          <w:u w:val="single"/>
          <w:lang w:eastAsia="ru-RU"/>
        </w:rPr>
        <w:t>ЗАЯВЛЕНИЕ</w:t>
      </w:r>
      <w:r w:rsidRPr="0096624D">
        <w:rPr>
          <w:rFonts w:ascii="Times New Roman" w:eastAsia="Times New Roman" w:hAnsi="Times New Roman" w:cs="Times New Roman"/>
          <w:b/>
          <w:bCs/>
          <w:color w:val="000000" w:themeColor="text1"/>
          <w:sz w:val="24"/>
          <w:szCs w:val="24"/>
          <w:lang w:eastAsia="ru-RU"/>
        </w:rPr>
        <w:br/>
        <w:t>на продление действия разрешения на размещение средства наружной рекламы</w:t>
      </w:r>
    </w:p>
    <w:p w:rsidR="0096624D" w:rsidRDefault="0096624D" w:rsidP="00150AB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96624D">
        <w:rPr>
          <w:rFonts w:ascii="Times New Roman" w:eastAsia="Times New Roman" w:hAnsi="Times New Roman" w:cs="Times New Roman"/>
          <w:color w:val="000000" w:themeColor="text1"/>
          <w:sz w:val="24"/>
          <w:szCs w:val="24"/>
          <w:lang w:eastAsia="ru-RU"/>
        </w:rPr>
        <w:t>Сведения о </w:t>
      </w:r>
      <w:proofErr w:type="spellStart"/>
      <w:r w:rsidRPr="0096624D">
        <w:rPr>
          <w:rFonts w:ascii="Times New Roman" w:eastAsia="Times New Roman" w:hAnsi="Times New Roman" w:cs="Times New Roman"/>
          <w:color w:val="000000" w:themeColor="text1"/>
          <w:sz w:val="24"/>
          <w:szCs w:val="24"/>
          <w:lang w:eastAsia="ru-RU"/>
        </w:rPr>
        <w:t>рекламораспространителе</w:t>
      </w:r>
      <w:proofErr w:type="spellEnd"/>
      <w:r w:rsidRPr="0096624D">
        <w:rPr>
          <w:rFonts w:ascii="Times New Roman" w:eastAsia="Times New Roman" w:hAnsi="Times New Roman" w:cs="Times New Roman"/>
          <w:color w:val="000000" w:themeColor="text1"/>
          <w:sz w:val="24"/>
          <w:szCs w:val="24"/>
          <w:lang w:eastAsia="ru-RU"/>
        </w:rPr>
        <w:t>:</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themeColor="text1"/>
          <w:sz w:val="24"/>
          <w:szCs w:val="24"/>
          <w:lang w:eastAsia="ru-RU"/>
        </w:rPr>
        <w:t xml:space="preserve">наименование (фамилия, собственное имя, </w:t>
      </w:r>
      <w:r w:rsidRPr="0096624D">
        <w:rPr>
          <w:rFonts w:ascii="Times New Roman" w:eastAsia="Times New Roman" w:hAnsi="Times New Roman" w:cs="Times New Roman"/>
          <w:color w:val="000000"/>
          <w:sz w:val="24"/>
          <w:szCs w:val="24"/>
          <w:lang w:eastAsia="ru-RU"/>
        </w:rPr>
        <w:t>отчество (если таковое имеется) _____________________________________________________________________________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учетный номер плательщика 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место нахождения (место жительства или место пребывания) ____________________</w:t>
      </w:r>
    </w:p>
    <w:p w:rsidR="00606443" w:rsidRPr="0096624D" w:rsidRDefault="00606443" w:rsidP="00150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_____________________________________________________________________________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номер контактного телефона (код) 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96624D">
        <w:rPr>
          <w:rFonts w:ascii="Times New Roman" w:eastAsia="Times New Roman" w:hAnsi="Times New Roman" w:cs="Times New Roman"/>
          <w:color w:val="000000"/>
          <w:sz w:val="24"/>
          <w:szCs w:val="24"/>
          <w:lang w:eastAsia="ru-RU"/>
        </w:rPr>
        <w:t>агроэкотуризма</w:t>
      </w:r>
      <w:proofErr w:type="spellEnd"/>
      <w:r w:rsidRPr="0096624D">
        <w:rPr>
          <w:rFonts w:ascii="Times New Roman" w:eastAsia="Times New Roman" w:hAnsi="Times New Roman" w:cs="Times New Roman"/>
          <w:color w:val="000000"/>
          <w:sz w:val="24"/>
          <w:szCs w:val="24"/>
          <w:lang w:eastAsia="ru-RU"/>
        </w:rPr>
        <w:t xml:space="preserve"> (нужное подчеркнуть);</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оператор наружной рекламы (да/нет) 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 </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Сведения о собственнике имущества (уполномоченном лице), предоставляемого для размещения средства наружной рекламы:</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наименование (фамилия, собственное имя, отчество (если таковое имеется) _____________________________________________________________________________</w:t>
      </w:r>
    </w:p>
    <w:p w:rsidR="00606443" w:rsidRPr="0096624D" w:rsidRDefault="00606443" w:rsidP="00150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_____________________________________________________________________________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учетный номер плательщика 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место нахождения (место жительства или место пребывания) ____________________</w:t>
      </w:r>
    </w:p>
    <w:p w:rsidR="00606443" w:rsidRPr="0096624D" w:rsidRDefault="00606443" w:rsidP="00150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_____________________________________________________________________________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номер контактного телефона (код) 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 </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Сведения о средстве наружной рекламы:</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вид средства наружной рекламы ____________________________________________</w:t>
      </w:r>
    </w:p>
    <w:p w:rsidR="00606443" w:rsidRPr="0096624D" w:rsidRDefault="00606443" w:rsidP="00150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_____________________________________________________________________________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адрес (адресные ориентиры) места размещения средства наружной рекламы _____________________________________________________________________________</w:t>
      </w:r>
    </w:p>
    <w:p w:rsidR="00606443" w:rsidRPr="0096624D" w:rsidRDefault="00606443" w:rsidP="00150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_____________________________________________________________________________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площадь рекламного поля (при наличии), кв. метров 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 </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Сведения о ранее утвержденном разрешении:</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номер разрешения 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дата утверждения разрешения 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lastRenderedPageBreak/>
        <w:t>дата окончания действия разрешения 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 </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Сведения о договоре на размещение средства наружной рекламы:</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номер договора 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дата заключения договора 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 </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дата внесения ____________________________________________________________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номер платежа 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сумма, рублей 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 </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К заявлению прилагаются документы на ____ листах:</w:t>
      </w:r>
    </w:p>
    <w:p w:rsidR="00606443" w:rsidRPr="0096624D" w:rsidRDefault="00606443" w:rsidP="00150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_____________________________________________________________________________</w:t>
      </w:r>
    </w:p>
    <w:p w:rsidR="00606443" w:rsidRPr="0096624D" w:rsidRDefault="00606443" w:rsidP="00150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_____________________________________________________________________________</w:t>
      </w:r>
    </w:p>
    <w:p w:rsidR="00606443" w:rsidRPr="0096624D" w:rsidRDefault="00606443" w:rsidP="00150A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_____________________________________________________________________________</w:t>
      </w:r>
    </w:p>
    <w:p w:rsidR="00606443" w:rsidRPr="0096624D" w:rsidRDefault="00606443" w:rsidP="00150AB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319"/>
        <w:gridCol w:w="6036"/>
      </w:tblGrid>
      <w:tr w:rsidR="00606443" w:rsidRPr="0096624D" w:rsidTr="00606443">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606443" w:rsidRPr="0096624D" w:rsidRDefault="00606443" w:rsidP="00150AB8">
            <w:pPr>
              <w:spacing w:after="0" w:line="240" w:lineRule="auto"/>
              <w:jc w:val="both"/>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w:t>
            </w:r>
          </w:p>
        </w:tc>
        <w:tc>
          <w:tcPr>
            <w:tcW w:w="6035" w:type="dxa"/>
            <w:tcBorders>
              <w:top w:val="nil"/>
              <w:left w:val="nil"/>
              <w:bottom w:val="nil"/>
              <w:right w:val="nil"/>
            </w:tcBorders>
            <w:shd w:val="clear" w:color="auto" w:fill="FFFFFF"/>
            <w:tcMar>
              <w:top w:w="0" w:type="dxa"/>
              <w:left w:w="6" w:type="dxa"/>
              <w:bottom w:w="0" w:type="dxa"/>
              <w:right w:w="6" w:type="dxa"/>
            </w:tcMar>
            <w:hideMark/>
          </w:tcPr>
          <w:p w:rsidR="00606443" w:rsidRPr="0096624D" w:rsidRDefault="00606443" w:rsidP="00150AB8">
            <w:pPr>
              <w:spacing w:after="0" w:line="240" w:lineRule="auto"/>
              <w:jc w:val="right"/>
              <w:rPr>
                <w:rFonts w:ascii="Times New Roman" w:eastAsia="Times New Roman" w:hAnsi="Times New Roman" w:cs="Times New Roman"/>
                <w:color w:val="000000"/>
                <w:sz w:val="24"/>
                <w:szCs w:val="24"/>
                <w:lang w:eastAsia="ru-RU"/>
              </w:rPr>
            </w:pPr>
            <w:r w:rsidRPr="0096624D">
              <w:rPr>
                <w:rFonts w:ascii="Times New Roman" w:eastAsia="Times New Roman" w:hAnsi="Times New Roman" w:cs="Times New Roman"/>
                <w:color w:val="000000"/>
                <w:sz w:val="24"/>
                <w:szCs w:val="24"/>
                <w:lang w:eastAsia="ru-RU"/>
              </w:rPr>
              <w:t>_________________________</w:t>
            </w:r>
          </w:p>
        </w:tc>
      </w:tr>
      <w:tr w:rsidR="00606443" w:rsidRPr="0096624D" w:rsidTr="00606443">
        <w:trPr>
          <w:trHeight w:val="240"/>
        </w:trPr>
        <w:tc>
          <w:tcPr>
            <w:tcW w:w="3319" w:type="dxa"/>
            <w:tcBorders>
              <w:top w:val="nil"/>
              <w:left w:val="nil"/>
              <w:bottom w:val="nil"/>
              <w:right w:val="nil"/>
            </w:tcBorders>
            <w:shd w:val="clear" w:color="auto" w:fill="FFFFFF"/>
            <w:tcMar>
              <w:top w:w="0" w:type="dxa"/>
              <w:left w:w="6" w:type="dxa"/>
              <w:bottom w:w="0" w:type="dxa"/>
              <w:right w:w="6" w:type="dxa"/>
            </w:tcMar>
            <w:hideMark/>
          </w:tcPr>
          <w:p w:rsidR="00606443" w:rsidRPr="0096624D" w:rsidRDefault="00606443" w:rsidP="00150AB8">
            <w:pPr>
              <w:spacing w:after="0" w:line="240" w:lineRule="auto"/>
              <w:ind w:left="532"/>
              <w:jc w:val="both"/>
              <w:rPr>
                <w:rFonts w:ascii="Times New Roman" w:eastAsia="Times New Roman" w:hAnsi="Times New Roman" w:cs="Times New Roman"/>
                <w:color w:val="000000"/>
                <w:sz w:val="20"/>
                <w:szCs w:val="20"/>
                <w:lang w:eastAsia="ru-RU"/>
              </w:rPr>
            </w:pPr>
            <w:r w:rsidRPr="0096624D">
              <w:rPr>
                <w:rFonts w:ascii="Times New Roman" w:eastAsia="Times New Roman" w:hAnsi="Times New Roman" w:cs="Times New Roman"/>
                <w:color w:val="000000"/>
                <w:sz w:val="20"/>
                <w:szCs w:val="20"/>
                <w:lang w:eastAsia="ru-RU"/>
              </w:rPr>
              <w:t>(подпись)</w:t>
            </w:r>
          </w:p>
        </w:tc>
        <w:tc>
          <w:tcPr>
            <w:tcW w:w="6035" w:type="dxa"/>
            <w:tcBorders>
              <w:top w:val="nil"/>
              <w:left w:val="nil"/>
              <w:bottom w:val="nil"/>
              <w:right w:val="nil"/>
            </w:tcBorders>
            <w:shd w:val="clear" w:color="auto" w:fill="FFFFFF"/>
            <w:tcMar>
              <w:top w:w="0" w:type="dxa"/>
              <w:left w:w="6" w:type="dxa"/>
              <w:bottom w:w="0" w:type="dxa"/>
              <w:right w:w="6" w:type="dxa"/>
            </w:tcMar>
            <w:hideMark/>
          </w:tcPr>
          <w:p w:rsidR="00606443" w:rsidRPr="0096624D" w:rsidRDefault="00606443" w:rsidP="00150AB8">
            <w:pPr>
              <w:spacing w:after="0" w:line="240" w:lineRule="auto"/>
              <w:ind w:right="579"/>
              <w:jc w:val="right"/>
              <w:rPr>
                <w:rFonts w:ascii="Times New Roman" w:eastAsia="Times New Roman" w:hAnsi="Times New Roman" w:cs="Times New Roman"/>
                <w:color w:val="000000"/>
                <w:sz w:val="20"/>
                <w:szCs w:val="20"/>
                <w:lang w:eastAsia="ru-RU"/>
              </w:rPr>
            </w:pPr>
            <w:r w:rsidRPr="0096624D">
              <w:rPr>
                <w:rFonts w:ascii="Times New Roman" w:eastAsia="Times New Roman" w:hAnsi="Times New Roman" w:cs="Times New Roman"/>
                <w:color w:val="000000"/>
                <w:sz w:val="20"/>
                <w:szCs w:val="20"/>
                <w:lang w:eastAsia="ru-RU"/>
              </w:rPr>
              <w:t>(фамилия, инициалы)</w:t>
            </w:r>
          </w:p>
        </w:tc>
      </w:tr>
    </w:tbl>
    <w:p w:rsidR="00606443" w:rsidRPr="0096624D" w:rsidRDefault="00606443" w:rsidP="00150AB8">
      <w:pPr>
        <w:shd w:val="clear" w:color="auto" w:fill="FFFFFF"/>
        <w:spacing w:after="0" w:line="240" w:lineRule="auto"/>
        <w:rPr>
          <w:rFonts w:ascii="Times New Roman" w:eastAsia="Times New Roman" w:hAnsi="Times New Roman" w:cs="Times New Roman"/>
          <w:color w:val="000000"/>
          <w:sz w:val="20"/>
          <w:szCs w:val="20"/>
          <w:lang w:eastAsia="ru-RU"/>
        </w:rPr>
      </w:pPr>
      <w:r w:rsidRPr="0096624D">
        <w:rPr>
          <w:rFonts w:ascii="Times New Roman" w:eastAsia="Times New Roman" w:hAnsi="Times New Roman" w:cs="Times New Roman"/>
          <w:color w:val="000000"/>
          <w:sz w:val="20"/>
          <w:szCs w:val="20"/>
          <w:lang w:eastAsia="ru-RU"/>
        </w:rPr>
        <w:t>____________________________</w:t>
      </w:r>
    </w:p>
    <w:p w:rsidR="00F536FB" w:rsidRPr="0096624D" w:rsidRDefault="00606443" w:rsidP="00150AB8">
      <w:pPr>
        <w:shd w:val="clear" w:color="auto" w:fill="FFFFFF"/>
        <w:spacing w:after="0" w:line="240" w:lineRule="auto"/>
        <w:ind w:left="420"/>
        <w:jc w:val="both"/>
        <w:rPr>
          <w:sz w:val="32"/>
          <w:szCs w:val="30"/>
        </w:rPr>
      </w:pPr>
      <w:r w:rsidRPr="0096624D">
        <w:rPr>
          <w:rFonts w:ascii="Times New Roman" w:eastAsia="Times New Roman" w:hAnsi="Times New Roman" w:cs="Times New Roman"/>
          <w:color w:val="000000"/>
          <w:sz w:val="20"/>
          <w:szCs w:val="20"/>
          <w:lang w:eastAsia="ru-RU"/>
        </w:rPr>
        <w:t>(дата подачи заявления)</w:t>
      </w:r>
    </w:p>
    <w:sectPr w:rsidR="00F536FB" w:rsidRPr="0096624D" w:rsidSect="00150323">
      <w:headerReference w:type="even" r:id="rId11"/>
      <w:headerReference w:type="default" r:id="rId12"/>
      <w:footerReference w:type="even" r:id="rId13"/>
      <w:footerReference w:type="default" r:id="rId14"/>
      <w:headerReference w:type="first" r:id="rId15"/>
      <w:footerReference w:type="firs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B8" w:rsidRDefault="00B124B8" w:rsidP="00606443">
      <w:pPr>
        <w:spacing w:after="0" w:line="240" w:lineRule="auto"/>
      </w:pPr>
      <w:r>
        <w:separator/>
      </w:r>
    </w:p>
  </w:endnote>
  <w:endnote w:type="continuationSeparator" w:id="0">
    <w:p w:rsidR="00B124B8" w:rsidRDefault="00B124B8" w:rsidP="0060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4D" w:rsidRDefault="0096624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4D" w:rsidRDefault="0096624D">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4D" w:rsidRDefault="0096624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B8" w:rsidRDefault="00B124B8" w:rsidP="00606443">
      <w:pPr>
        <w:spacing w:after="0" w:line="240" w:lineRule="auto"/>
      </w:pPr>
      <w:r>
        <w:separator/>
      </w:r>
    </w:p>
  </w:footnote>
  <w:footnote w:type="continuationSeparator" w:id="0">
    <w:p w:rsidR="00B124B8" w:rsidRDefault="00B124B8" w:rsidP="0060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4D" w:rsidRDefault="0096624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4D" w:rsidRPr="0096624D" w:rsidRDefault="0096624D" w:rsidP="0096624D">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4D" w:rsidRDefault="0096624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355CB"/>
    <w:multiLevelType w:val="hybridMultilevel"/>
    <w:tmpl w:val="20E2EFA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384D1EED"/>
    <w:multiLevelType w:val="hybridMultilevel"/>
    <w:tmpl w:val="53321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B1501B3"/>
    <w:multiLevelType w:val="hybridMultilevel"/>
    <w:tmpl w:val="D14E230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15:restartNumberingAfterBreak="0">
    <w:nsid w:val="60461D8D"/>
    <w:multiLevelType w:val="hybridMultilevel"/>
    <w:tmpl w:val="ED8EE51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7C367244"/>
    <w:multiLevelType w:val="hybridMultilevel"/>
    <w:tmpl w:val="00EEFF5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2"/>
    <w:rsid w:val="000575ED"/>
    <w:rsid w:val="000728C6"/>
    <w:rsid w:val="00143251"/>
    <w:rsid w:val="001439AF"/>
    <w:rsid w:val="00150323"/>
    <w:rsid w:val="00150AB8"/>
    <w:rsid w:val="00217270"/>
    <w:rsid w:val="003609BF"/>
    <w:rsid w:val="003B352D"/>
    <w:rsid w:val="00476BDC"/>
    <w:rsid w:val="004C4CC9"/>
    <w:rsid w:val="00540DAF"/>
    <w:rsid w:val="005B7BB5"/>
    <w:rsid w:val="005F700F"/>
    <w:rsid w:val="00606443"/>
    <w:rsid w:val="006F413E"/>
    <w:rsid w:val="00877335"/>
    <w:rsid w:val="0094344E"/>
    <w:rsid w:val="0096624D"/>
    <w:rsid w:val="009907A5"/>
    <w:rsid w:val="00A07F3D"/>
    <w:rsid w:val="00A56BA8"/>
    <w:rsid w:val="00B124B8"/>
    <w:rsid w:val="00B73355"/>
    <w:rsid w:val="00D04CC2"/>
    <w:rsid w:val="00DD3DF9"/>
    <w:rsid w:val="00F5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D1CD3-F686-4A59-AAF7-7FAC075A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table" w:customStyle="1" w:styleId="1">
    <w:name w:val="Сетка таблицы1"/>
    <w:basedOn w:val="a1"/>
    <w:next w:val="a3"/>
    <w:uiPriority w:val="59"/>
    <w:rsid w:val="00A56BA8"/>
    <w:pPr>
      <w:spacing w:after="0" w:line="240" w:lineRule="auto"/>
      <w:ind w:firstLine="709"/>
      <w:jc w:val="both"/>
    </w:pPr>
    <w:rPr>
      <w:rFonts w:ascii="Times New Roman" w:hAnsi="Times New Roman"/>
      <w:sz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56BA8"/>
    <w:pPr>
      <w:ind w:left="720"/>
      <w:contextualSpacing/>
    </w:pPr>
  </w:style>
  <w:style w:type="table" w:styleId="a3">
    <w:name w:val="Table Grid"/>
    <w:basedOn w:val="a1"/>
    <w:uiPriority w:val="39"/>
    <w:rsid w:val="00A5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56BA8"/>
    <w:rPr>
      <w:color w:val="0563C1" w:themeColor="hyperlink"/>
      <w:u w:val="single"/>
    </w:rPr>
  </w:style>
  <w:style w:type="paragraph" w:styleId="a6">
    <w:name w:val="Balloon Text"/>
    <w:basedOn w:val="a"/>
    <w:link w:val="a7"/>
    <w:uiPriority w:val="99"/>
    <w:semiHidden/>
    <w:unhideWhenUsed/>
    <w:rsid w:val="002172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7270"/>
    <w:rPr>
      <w:rFonts w:ascii="Segoe UI" w:hAnsi="Segoe UI" w:cs="Segoe UI"/>
      <w:sz w:val="18"/>
      <w:szCs w:val="18"/>
    </w:rPr>
  </w:style>
  <w:style w:type="paragraph" w:styleId="a8">
    <w:name w:val="header"/>
    <w:basedOn w:val="a"/>
    <w:link w:val="a9"/>
    <w:uiPriority w:val="99"/>
    <w:unhideWhenUsed/>
    <w:rsid w:val="006064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6443"/>
  </w:style>
  <w:style w:type="paragraph" w:styleId="aa">
    <w:name w:val="footer"/>
    <w:basedOn w:val="a"/>
    <w:link w:val="ab"/>
    <w:uiPriority w:val="99"/>
    <w:unhideWhenUsed/>
    <w:rsid w:val="006064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4715">
      <w:bodyDiv w:val="1"/>
      <w:marLeft w:val="0"/>
      <w:marRight w:val="0"/>
      <w:marTop w:val="0"/>
      <w:marBottom w:val="0"/>
      <w:divBdr>
        <w:top w:val="none" w:sz="0" w:space="0" w:color="auto"/>
        <w:left w:val="none" w:sz="0" w:space="0" w:color="auto"/>
        <w:bottom w:val="none" w:sz="0" w:space="0" w:color="auto"/>
        <w:right w:val="none" w:sz="0" w:space="0" w:color="auto"/>
      </w:divBdr>
    </w:div>
    <w:div w:id="717313915">
      <w:bodyDiv w:val="1"/>
      <w:marLeft w:val="0"/>
      <w:marRight w:val="0"/>
      <w:marTop w:val="0"/>
      <w:marBottom w:val="0"/>
      <w:divBdr>
        <w:top w:val="none" w:sz="0" w:space="0" w:color="auto"/>
        <w:left w:val="none" w:sz="0" w:space="0" w:color="auto"/>
        <w:bottom w:val="none" w:sz="0" w:space="0" w:color="auto"/>
        <w:right w:val="none" w:sz="0" w:space="0" w:color="auto"/>
      </w:divBdr>
    </w:div>
    <w:div w:id="726689856">
      <w:bodyDiv w:val="1"/>
      <w:marLeft w:val="0"/>
      <w:marRight w:val="0"/>
      <w:marTop w:val="0"/>
      <w:marBottom w:val="0"/>
      <w:divBdr>
        <w:top w:val="none" w:sz="0" w:space="0" w:color="auto"/>
        <w:left w:val="none" w:sz="0" w:space="0" w:color="auto"/>
        <w:bottom w:val="none" w:sz="0" w:space="0" w:color="auto"/>
        <w:right w:val="none" w:sz="0" w:space="0" w:color="auto"/>
      </w:divBdr>
    </w:div>
    <w:div w:id="11963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60672&amp;a=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i.by/tx.dll?d=460672&amp;a=19" TargetMode="External"/><Relationship Id="rId4" Type="http://schemas.openxmlformats.org/officeDocument/2006/relationships/settings" Target="settings.xml"/><Relationship Id="rId9" Type="http://schemas.openxmlformats.org/officeDocument/2006/relationships/hyperlink" Target="https://bii.by/tx.dll?d=347250&amp;a=21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16A3-9463-45C1-9D78-723699B1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Курачева Алеся Васильевна</cp:lastModifiedBy>
  <cp:revision>2</cp:revision>
  <cp:lastPrinted>2023-06-12T05:47:00Z</cp:lastPrinted>
  <dcterms:created xsi:type="dcterms:W3CDTF">2024-02-29T15:54:00Z</dcterms:created>
  <dcterms:modified xsi:type="dcterms:W3CDTF">2024-02-29T15:54:00Z</dcterms:modified>
</cp:coreProperties>
</file>